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AA4" w:rsidRDefault="00F13AA4" w:rsidP="00E33979">
      <w:pPr>
        <w:pStyle w:val="Heading1"/>
      </w:pPr>
    </w:p>
    <w:p w:rsidR="002E276E" w:rsidRPr="002E276E" w:rsidRDefault="002E276E" w:rsidP="002E276E">
      <w:pPr>
        <w:shd w:val="clear" w:color="auto" w:fill="FFFFFF"/>
        <w:spacing w:after="100" w:line="240" w:lineRule="auto"/>
        <w:rPr>
          <w:rFonts w:ascii="Lucida Sans Unicode" w:eastAsia="Times New Roman" w:hAnsi="Lucida Sans Unicode" w:cs="Lucida Sans Unicode"/>
          <w:color w:val="72777A"/>
          <w:spacing w:val="3"/>
          <w:sz w:val="24"/>
          <w:szCs w:val="24"/>
        </w:rPr>
      </w:pPr>
      <w:r>
        <w:rPr>
          <w:rFonts w:ascii="Lucida Sans Unicode" w:eastAsia="Times New Roman" w:hAnsi="Lucida Sans Unicode" w:cs="Lucida Sans Unicode"/>
          <w:color w:val="72777A"/>
          <w:spacing w:val="3"/>
          <w:sz w:val="24"/>
          <w:szCs w:val="24"/>
        </w:rPr>
        <w:t xml:space="preserve">Instructor </w:t>
      </w:r>
      <w:r w:rsidRPr="002E276E">
        <w:rPr>
          <w:rFonts w:ascii="Lucida Sans Unicode" w:eastAsia="Times New Roman" w:hAnsi="Lucida Sans Unicode" w:cs="Lucida Sans Unicode"/>
          <w:color w:val="72777A"/>
          <w:spacing w:val="3"/>
          <w:sz w:val="24"/>
          <w:szCs w:val="24"/>
        </w:rPr>
        <w:t>Individual Feedback</w:t>
      </w:r>
      <w:r>
        <w:rPr>
          <w:rFonts w:ascii="Lucida Sans Unicode" w:eastAsia="Times New Roman" w:hAnsi="Lucida Sans Unicode" w:cs="Lucida Sans Unicode"/>
          <w:color w:val="72777A"/>
          <w:spacing w:val="3"/>
          <w:sz w:val="24"/>
          <w:szCs w:val="24"/>
        </w:rPr>
        <w:t xml:space="preserve">: </w:t>
      </w:r>
      <w:proofErr w:type="gramStart"/>
      <w:r>
        <w:rPr>
          <w:rFonts w:ascii="Lucida Sans Unicode" w:eastAsia="Times New Roman" w:hAnsi="Lucida Sans Unicode" w:cs="Lucida Sans Unicode"/>
          <w:color w:val="72777A"/>
          <w:spacing w:val="3"/>
          <w:sz w:val="24"/>
          <w:szCs w:val="24"/>
        </w:rPr>
        <w:t>( will</w:t>
      </w:r>
      <w:proofErr w:type="gramEnd"/>
      <w:r>
        <w:rPr>
          <w:rFonts w:ascii="Lucida Sans Unicode" w:eastAsia="Times New Roman" w:hAnsi="Lucida Sans Unicode" w:cs="Lucida Sans Unicode"/>
          <w:color w:val="72777A"/>
          <w:spacing w:val="3"/>
          <w:sz w:val="24"/>
          <w:szCs w:val="24"/>
        </w:rPr>
        <w:t xml:space="preserve"> provide in message once I receive, this was just submitted for review)</w:t>
      </w:r>
      <w:bookmarkStart w:id="0" w:name="_GoBack"/>
      <w:bookmarkEnd w:id="0"/>
    </w:p>
    <w:p w:rsidR="00F13AA4" w:rsidRDefault="00F13AA4" w:rsidP="00E33979">
      <w:pPr>
        <w:spacing w:line="480" w:lineRule="auto"/>
        <w:rPr>
          <w:rFonts w:ascii="Times New Roman" w:hAnsi="Times New Roman" w:cs="Times New Roman"/>
          <w:sz w:val="24"/>
          <w:szCs w:val="24"/>
        </w:rPr>
      </w:pPr>
    </w:p>
    <w:p w:rsidR="00F13AA4" w:rsidRDefault="00F13AA4" w:rsidP="00E33979">
      <w:pPr>
        <w:spacing w:line="480" w:lineRule="auto"/>
        <w:rPr>
          <w:rFonts w:ascii="Times New Roman" w:hAnsi="Times New Roman" w:cs="Times New Roman"/>
          <w:sz w:val="24"/>
          <w:szCs w:val="24"/>
        </w:rPr>
      </w:pPr>
    </w:p>
    <w:p w:rsidR="00F13AA4" w:rsidRDefault="00F13AA4" w:rsidP="00E33979">
      <w:pPr>
        <w:spacing w:line="480" w:lineRule="auto"/>
        <w:rPr>
          <w:rFonts w:ascii="Times New Roman" w:hAnsi="Times New Roman" w:cs="Times New Roman"/>
          <w:sz w:val="24"/>
          <w:szCs w:val="24"/>
        </w:rPr>
      </w:pPr>
    </w:p>
    <w:p w:rsidR="00F13AA4" w:rsidRDefault="00F13AA4" w:rsidP="00E33979">
      <w:pPr>
        <w:spacing w:line="480" w:lineRule="auto"/>
        <w:rPr>
          <w:rFonts w:ascii="Times New Roman" w:hAnsi="Times New Roman" w:cs="Times New Roman"/>
          <w:sz w:val="24"/>
          <w:szCs w:val="24"/>
        </w:rPr>
      </w:pPr>
    </w:p>
    <w:p w:rsidR="00E33979" w:rsidRDefault="00E33979" w:rsidP="002E276E">
      <w:pPr>
        <w:spacing w:line="480" w:lineRule="auto"/>
        <w:jc w:val="center"/>
        <w:rPr>
          <w:rFonts w:ascii="Times New Roman" w:hAnsi="Times New Roman" w:cs="Times New Roman"/>
          <w:color w:val="000000" w:themeColor="text1"/>
          <w:sz w:val="24"/>
          <w:szCs w:val="24"/>
        </w:rPr>
      </w:pPr>
    </w:p>
    <w:p w:rsidR="00F13AA4" w:rsidRDefault="00F13AA4" w:rsidP="00E339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E33979" w:rsidRPr="00E33979" w:rsidRDefault="00E33979" w:rsidP="00E33979">
      <w:pPr>
        <w:spacing w:line="480" w:lineRule="auto"/>
        <w:rPr>
          <w:rFonts w:ascii="Times New Roman" w:hAnsi="Times New Roman" w:cs="Times New Roman"/>
          <w:sz w:val="24"/>
          <w:szCs w:val="24"/>
        </w:rPr>
      </w:pPr>
    </w:p>
    <w:p w:rsidR="00E33979" w:rsidRPr="00E33979" w:rsidRDefault="00E33979" w:rsidP="00E33979">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Implementation of Framework for Telemedicine</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 xml:space="preserve">Apex health care is a medium enterprise whose main branch is in North Carolina. Its line of operation is in the provision of health services to the immediate society and to the US at large. It is the number one health provider for the elderly and the physically challenged people. Such aspect of clients makes them have limited movement and thus mostly operates in nursing homes. </w:t>
      </w:r>
      <w:proofErr w:type="gramStart"/>
      <w:r>
        <w:rPr>
          <w:rFonts w:ascii="Times New Roman" w:hAnsi="Times New Roman" w:cs="Times New Roman"/>
          <w:sz w:val="24"/>
          <w:szCs w:val="24"/>
        </w:rPr>
        <w:t>therefore</w:t>
      </w:r>
      <w:proofErr w:type="gramEnd"/>
      <w:r w:rsidRPr="00E33979">
        <w:rPr>
          <w:rFonts w:ascii="Times New Roman" w:hAnsi="Times New Roman" w:cs="Times New Roman"/>
          <w:sz w:val="24"/>
          <w:szCs w:val="24"/>
        </w:rPr>
        <w:t>, incorporating telemedicine into the organization’s operations would be very efficient and convenient to both the facility and the clients. The organization has a bed capacity of 700 while it serves at least 1500 patients daily. It is in a stable financial status with its main source of finances being Medicaid and Medicare insurance and payments from private uninsured clients. The organization’s strategic planning of operations has put it in a pole position to manage a healthy competition with other players in the health industry. Developing a framework for incorporation of telemedicine technology will give it a competitive advantage over others in the same line. This is because the elderly and physically challenged people have difficulties attending physical hospitals</w:t>
      </w:r>
      <w:r>
        <w:rPr>
          <w:rFonts w:ascii="Times New Roman" w:hAnsi="Times New Roman" w:cs="Times New Roman"/>
          <w:sz w:val="24"/>
          <w:szCs w:val="24"/>
        </w:rPr>
        <w:t>/clinics</w:t>
      </w:r>
      <w:r w:rsidRPr="00E33979">
        <w:rPr>
          <w:rFonts w:ascii="Times New Roman" w:hAnsi="Times New Roman" w:cs="Times New Roman"/>
          <w:sz w:val="24"/>
          <w:szCs w:val="24"/>
        </w:rPr>
        <w:t xml:space="preserve"> and thus giving them, medical care remotely from the comfort of their homes will encourage more to seek the services. </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 xml:space="preserve">With the emerging necessity to incorporate telemedicine technology in the contemporary health systems, a range of decisions exists, which the organization can use to integrate the technology. The organization can decide to fully enroll a telemedicine program after detailed training for both the staff and the potential clients; it can decide to start with a pilot program for the technology; it can decide to look for success reviews of the technology from other facilities, or it can decide to stick to its conventional ways that have always facilitated </w:t>
      </w:r>
      <w:r w:rsidR="00103074" w:rsidRPr="00E33979">
        <w:rPr>
          <w:rFonts w:ascii="Times New Roman" w:hAnsi="Times New Roman" w:cs="Times New Roman"/>
          <w:sz w:val="24"/>
          <w:szCs w:val="24"/>
        </w:rPr>
        <w:t>its primary</w:t>
      </w:r>
      <w:r w:rsidRPr="00E33979">
        <w:rPr>
          <w:rFonts w:ascii="Times New Roman" w:hAnsi="Times New Roman" w:cs="Times New Roman"/>
          <w:sz w:val="24"/>
          <w:szCs w:val="24"/>
        </w:rPr>
        <w:t xml:space="preserve"> goal as a </w:t>
      </w:r>
      <w:r w:rsidRPr="00E33979">
        <w:rPr>
          <w:rFonts w:ascii="Times New Roman" w:hAnsi="Times New Roman" w:cs="Times New Roman"/>
          <w:sz w:val="24"/>
          <w:szCs w:val="24"/>
        </w:rPr>
        <w:lastRenderedPageBreak/>
        <w:t xml:space="preserve">business enterprise. But with the unpredictable shifts in the global economic conditions, players in any sectors need to be innovative and embrace technology as a way of sustaining the framework that gives it real option. The notion of real options pertains to tangible assets, such as capital expenditure, rather than financial instruments. Some examples of real options include the flexibility to defer </w:t>
      </w:r>
      <w:r w:rsidR="00103074" w:rsidRPr="00E33979">
        <w:rPr>
          <w:rFonts w:ascii="Times New Roman" w:hAnsi="Times New Roman" w:cs="Times New Roman"/>
          <w:sz w:val="24"/>
          <w:szCs w:val="24"/>
        </w:rPr>
        <w:t>deciding</w:t>
      </w:r>
      <w:r w:rsidRPr="00E33979">
        <w:rPr>
          <w:rFonts w:ascii="Times New Roman" w:hAnsi="Times New Roman" w:cs="Times New Roman"/>
          <w:sz w:val="24"/>
          <w:szCs w:val="24"/>
        </w:rPr>
        <w:t>; expanding, modifying, or contracting a project; investing in R&amp;D with the intent to create new opportunities, and acquiring new technologies. Such a decision that gives real options is incorporating a pilot program for a start.</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 xml:space="preserve">After deciding to integrate a pilot telemedicine program in the facility’s operations, funds </w:t>
      </w:r>
      <w:r w:rsidR="00103074" w:rsidRPr="00E33979">
        <w:rPr>
          <w:rFonts w:ascii="Times New Roman" w:hAnsi="Times New Roman" w:cs="Times New Roman"/>
          <w:sz w:val="24"/>
          <w:szCs w:val="24"/>
        </w:rPr>
        <w:t>must</w:t>
      </w:r>
      <w:r w:rsidRPr="00E33979">
        <w:rPr>
          <w:rFonts w:ascii="Times New Roman" w:hAnsi="Times New Roman" w:cs="Times New Roman"/>
          <w:sz w:val="24"/>
          <w:szCs w:val="24"/>
        </w:rPr>
        <w:t xml:space="preserve"> be set aside to finance the technology through training of the health providers and the addition of the telemedicine software to the online systems of the company. This process involves a range of managerial decisions along the implementation management to increase chances of success. All the decisions and outcomes are represented in the decision tree capturing scenarios.</w:t>
      </w:r>
    </w:p>
    <w:p w:rsidR="00E33979" w:rsidRPr="00E33979" w:rsidRDefault="00E33979" w:rsidP="00E33979">
      <w:pPr>
        <w:spacing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Pr="00E33979">
        <w:rPr>
          <w:rFonts w:ascii="Times New Roman" w:hAnsi="Times New Roman" w:cs="Times New Roman"/>
          <w:sz w:val="24"/>
          <w:szCs w:val="24"/>
        </w:rPr>
        <w:t xml:space="preserve"> observed in the decision tree capturing scenarios, one decision results in several possible outcomes which in return elicit other decisions. If the organization decides to invest in the telemedicine pilot program, three outcomes are possible; the technology might fail in achieving its presumed objectives, it may yield moderate results, or it may yield significant results. If it fails, the organization may implement an alternative technology, buy a proven telemedicine technology, or do nothing and pay off the losses. If it yields moderate results, the organization may expand the program usage, expand the market, or do both. If the program yields significant results, the organization may expand the program and look for new markets, then </w:t>
      </w:r>
      <w:r w:rsidR="00103074" w:rsidRPr="00E33979">
        <w:rPr>
          <w:rFonts w:ascii="Times New Roman" w:hAnsi="Times New Roman" w:cs="Times New Roman"/>
          <w:sz w:val="24"/>
          <w:szCs w:val="24"/>
        </w:rPr>
        <w:t>decide</w:t>
      </w:r>
      <w:r w:rsidRPr="00E33979">
        <w:rPr>
          <w:rFonts w:ascii="Times New Roman" w:hAnsi="Times New Roman" w:cs="Times New Roman"/>
          <w:sz w:val="24"/>
          <w:szCs w:val="24"/>
        </w:rPr>
        <w:t xml:space="preserve"> to invest aggressively or conservatively, or expand the technology to include more medical specialties and either aggressively or conservatively invest in it, or just look for new </w:t>
      </w:r>
      <w:r w:rsidRPr="00E33979">
        <w:rPr>
          <w:rFonts w:ascii="Times New Roman" w:hAnsi="Times New Roman" w:cs="Times New Roman"/>
          <w:sz w:val="24"/>
          <w:szCs w:val="24"/>
        </w:rPr>
        <w:lastRenderedPageBreak/>
        <w:t xml:space="preserve">markets. All these decisions are influenced by the overall objectives of increasing profitability while minimizing risks of losses. </w:t>
      </w:r>
      <w:r w:rsidR="00103074" w:rsidRPr="00E33979">
        <w:rPr>
          <w:rFonts w:ascii="Times New Roman" w:hAnsi="Times New Roman" w:cs="Times New Roman"/>
          <w:sz w:val="24"/>
          <w:szCs w:val="24"/>
        </w:rPr>
        <w:t>Several</w:t>
      </w:r>
      <w:r w:rsidRPr="00E33979">
        <w:rPr>
          <w:rFonts w:ascii="Times New Roman" w:hAnsi="Times New Roman" w:cs="Times New Roman"/>
          <w:sz w:val="24"/>
          <w:szCs w:val="24"/>
        </w:rPr>
        <w:t xml:space="preserve"> parameters influence the success of a telemedicine technology that includes convenience, ability to maintain the privacy of patients’ information, cost-cutting, and patients’ satisfaction. These are the bases on which managerial decisions are made to evaluate the success of the program.</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Each of the possible choices as identified in the decision tree has potential benefits if it is to be implemented. Expanding the market will increase the clientele of the organization and make it one of the leading controllers of the health sector. Telemedicine access' customers even in remote areas where the organization has not yet established any branches. By also saving on time, the technology improves on the efficiency of healthcare as providers’ workload is reduced by the diminished admissions. The level of investment will also be crucial in the attainment of telemedicine objectives. Investing aggressively in the technology exposes the organization in more risks, but the returns are more enticing; the risks can be minimized by investing in a conservative manner i.e. spreading the risks to other equally productive technologies or holding back some of the capital and the funds  in anticipation of the technology struggle to have a grip on the market.</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Successful commercialization of the telemedicine technology will bring a range of value-adding aspects of the overall investment of the organization. This includes increased revenues and strategic positioning of the organization to the market, hence creating opportunities for competitive advantage. The accrued knowledge regarding e-health technology can also be used as leverage to support future decisions. Because telemedicine is more efficient, convenient and costs less for the patient, more patients are likely to obtain the medical care, they need instead of waiting until it is an emergency room visit and readmitted due to not being compliant with their treatment. This is how the strategic positioning of the organization is enhanced, as the telemedicine is just a button away. The progressive technological development in health care will promote improved decisions in the future regarding patient care and telemedicine insurance. The accrued success will be the leverage for support of its legislation.</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In implementing the telemedicine pilot program, the appropriate strategic approach is defined and in this case, it is a total quality management strategy. The implementation process in this approach is gradual and focuses on the long-term establishment of the technology. The patients and all the stakeholders are alerted to the impending program to help anticipate any delays or disruption of any processes in the health facility. Health providers are also given detailed training about the telemedicine technology to promote a smooth transition into the new line of operations. The costs and resources anticipated are also lobbying at this point in the implementation of the chosen real option. Every new technology has its own contingencies and thus the organization needs to prepare counter-mechanisms to deal with any, arising contingencies such as power outage, cyber-attack, or loss of network connectivity. In defining the analytics that are necessary to measure the performance of the telemedicine implementation, metrics such as network status, customer satisfaction surveys, level of efficiency introduced by the technology and success rate in reaching out to the potential customers are put in place to monitor the progress of the technology.</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In anticipation of growth due to the technology introduction, the organization incorporates a low payout ratio, so that most of the initial revenues from the program are invested back into the facility in the anticipation of a high price/earnings ratio in the long run. Despite this, a low debt/capital ratio needs to be maintained during the implementation process to sustain financial stability and reduce pressure from any external financier. Such strict financial decisions need to be made to able to deal with any unpredicted contingencies that may arise.</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 xml:space="preserve">In achieving the presumed objectives of a telemedicine technology, synergy may be necessary. This may be done through cooperation with other health facilities to help spread the risk. Such </w:t>
      </w:r>
      <w:r w:rsidR="00103074" w:rsidRPr="00E33979">
        <w:rPr>
          <w:rFonts w:ascii="Times New Roman" w:hAnsi="Times New Roman" w:cs="Times New Roman"/>
          <w:sz w:val="24"/>
          <w:szCs w:val="24"/>
        </w:rPr>
        <w:t>cooperation’s</w:t>
      </w:r>
      <w:r w:rsidRPr="00E33979">
        <w:rPr>
          <w:rFonts w:ascii="Times New Roman" w:hAnsi="Times New Roman" w:cs="Times New Roman"/>
          <w:sz w:val="24"/>
          <w:szCs w:val="24"/>
        </w:rPr>
        <w:t xml:space="preserve"> may also introduce potent opportunities that were not there such as setting up a central data center to protect patients’ information. The costs and revenues of such a facility are shared depending on capital contribution. Diversification may not be possible in telemedicine as the organization seeks to stick to a system that will work in the long-term.</w:t>
      </w:r>
    </w:p>
    <w:p w:rsidR="00E33979" w:rsidRPr="00E33979" w:rsidRDefault="00E33979" w:rsidP="00E33979">
      <w:pPr>
        <w:spacing w:line="480" w:lineRule="auto"/>
        <w:ind w:firstLine="720"/>
        <w:rPr>
          <w:rFonts w:ascii="Times New Roman" w:hAnsi="Times New Roman" w:cs="Times New Roman"/>
          <w:sz w:val="24"/>
          <w:szCs w:val="24"/>
        </w:rPr>
      </w:pPr>
      <w:r w:rsidRPr="00E33979">
        <w:rPr>
          <w:rFonts w:ascii="Times New Roman" w:hAnsi="Times New Roman" w:cs="Times New Roman"/>
          <w:sz w:val="24"/>
          <w:szCs w:val="24"/>
        </w:rPr>
        <w:t xml:space="preserve">The implementation of a telemedicine technology is a long and sensitive process. </w:t>
      </w:r>
    </w:p>
    <w:p w:rsidR="00E33979" w:rsidRDefault="00E33979" w:rsidP="00E33979">
      <w:pPr>
        <w:spacing w:line="480" w:lineRule="auto"/>
        <w:rPr>
          <w:rFonts w:ascii="Times New Roman" w:hAnsi="Times New Roman" w:cs="Times New Roman"/>
          <w:sz w:val="24"/>
          <w:szCs w:val="24"/>
        </w:rPr>
      </w:pPr>
      <w:r w:rsidRPr="00E33979">
        <w:rPr>
          <w:rFonts w:ascii="Times New Roman" w:hAnsi="Times New Roman" w:cs="Times New Roman"/>
          <w:sz w:val="24"/>
          <w:szCs w:val="24"/>
        </w:rPr>
        <w:t xml:space="preserve">Decisions </w:t>
      </w:r>
      <w:r w:rsidR="00103074" w:rsidRPr="00E33979">
        <w:rPr>
          <w:rFonts w:ascii="Times New Roman" w:hAnsi="Times New Roman" w:cs="Times New Roman"/>
          <w:sz w:val="24"/>
          <w:szCs w:val="24"/>
        </w:rPr>
        <w:t>must</w:t>
      </w:r>
      <w:r w:rsidRPr="00E33979">
        <w:rPr>
          <w:rFonts w:ascii="Times New Roman" w:hAnsi="Times New Roman" w:cs="Times New Roman"/>
          <w:sz w:val="24"/>
          <w:szCs w:val="24"/>
        </w:rPr>
        <w:t xml:space="preserve"> be made </w:t>
      </w:r>
      <w:r w:rsidR="00103074" w:rsidRPr="00E33979">
        <w:rPr>
          <w:rFonts w:ascii="Times New Roman" w:hAnsi="Times New Roman" w:cs="Times New Roman"/>
          <w:sz w:val="24"/>
          <w:szCs w:val="24"/>
        </w:rPr>
        <w:t>about</w:t>
      </w:r>
      <w:r w:rsidRPr="00E33979">
        <w:rPr>
          <w:rFonts w:ascii="Times New Roman" w:hAnsi="Times New Roman" w:cs="Times New Roman"/>
          <w:sz w:val="24"/>
          <w:szCs w:val="24"/>
        </w:rPr>
        <w:t xml:space="preserve"> the existing economic conditions and the market flexibilities. It involves funds, time, and financial analysis of all the existing choices and incorporation of an implementation strategy. The success of the technology is also monitored through predefined metrics. Implementing telemedicine into the health system of the organization will facilitate efficiency and better health outcomes while profitability will be on the rising end due to the expanded markets. Such is the significance that the technology has attained in the contemporary health care provision.</w:t>
      </w:r>
    </w:p>
    <w:p w:rsidR="00E33979" w:rsidRDefault="00E33979" w:rsidP="00E33979">
      <w:pPr>
        <w:spacing w:line="480" w:lineRule="auto"/>
        <w:jc w:val="center"/>
        <w:rPr>
          <w:rFonts w:ascii="Times New Roman" w:hAnsi="Times New Roman" w:cs="Times New Roman"/>
          <w:sz w:val="24"/>
          <w:szCs w:val="24"/>
        </w:rPr>
      </w:pPr>
    </w:p>
    <w:p w:rsidR="00E33979" w:rsidRDefault="00E33979" w:rsidP="00E33979">
      <w:pPr>
        <w:spacing w:line="480" w:lineRule="auto"/>
        <w:jc w:val="center"/>
        <w:rPr>
          <w:rFonts w:ascii="Times New Roman" w:hAnsi="Times New Roman" w:cs="Times New Roman"/>
          <w:sz w:val="24"/>
          <w:szCs w:val="24"/>
        </w:rPr>
      </w:pPr>
    </w:p>
    <w:p w:rsidR="00E33979" w:rsidRDefault="00E33979" w:rsidP="00E33979">
      <w:pPr>
        <w:spacing w:line="480" w:lineRule="auto"/>
        <w:jc w:val="center"/>
        <w:rPr>
          <w:rFonts w:ascii="Times New Roman" w:hAnsi="Times New Roman" w:cs="Times New Roman"/>
          <w:sz w:val="24"/>
          <w:szCs w:val="24"/>
        </w:rPr>
      </w:pPr>
    </w:p>
    <w:p w:rsidR="00E33979" w:rsidRDefault="00E33979" w:rsidP="00E33979">
      <w:pPr>
        <w:spacing w:line="480" w:lineRule="auto"/>
        <w:jc w:val="center"/>
        <w:rPr>
          <w:rFonts w:ascii="Times New Roman" w:hAnsi="Times New Roman" w:cs="Times New Roman"/>
          <w:sz w:val="24"/>
          <w:szCs w:val="24"/>
        </w:rPr>
      </w:pPr>
    </w:p>
    <w:p w:rsidR="00E33979" w:rsidRDefault="00E33979" w:rsidP="00E33979">
      <w:pPr>
        <w:spacing w:line="480" w:lineRule="auto"/>
        <w:jc w:val="center"/>
        <w:rPr>
          <w:rFonts w:ascii="Times New Roman" w:hAnsi="Times New Roman" w:cs="Times New Roman"/>
          <w:sz w:val="24"/>
          <w:szCs w:val="24"/>
        </w:rPr>
      </w:pPr>
    </w:p>
    <w:p w:rsidR="00BB5DBE" w:rsidRPr="00443B69" w:rsidRDefault="00F13AA4" w:rsidP="00E33979">
      <w:pPr>
        <w:spacing w:line="480" w:lineRule="auto"/>
        <w:jc w:val="center"/>
        <w:rPr>
          <w:rFonts w:ascii="Times New Roman" w:hAnsi="Times New Roman" w:cs="Times New Roman"/>
          <w:sz w:val="24"/>
          <w:szCs w:val="24"/>
        </w:rPr>
      </w:pPr>
      <w:r w:rsidRPr="00443B69">
        <w:rPr>
          <w:rFonts w:ascii="Times New Roman" w:hAnsi="Times New Roman" w:cs="Times New Roman"/>
          <w:sz w:val="24"/>
          <w:szCs w:val="24"/>
        </w:rPr>
        <w:t>References</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Mercer, L. (2018, March 18). </w:t>
      </w:r>
      <w:r w:rsidRPr="00F13AA4">
        <w:rPr>
          <w:rFonts w:ascii="Times New Roman" w:hAnsi="Times New Roman" w:cs="Times New Roman"/>
          <w:i/>
          <w:iCs/>
          <w:noProof/>
          <w:sz w:val="24"/>
          <w:szCs w:val="24"/>
        </w:rPr>
        <w:t>Improving Healthcare Efficiency With Telehealth</w:t>
      </w:r>
      <w:r w:rsidRPr="00F13AA4">
        <w:rPr>
          <w:rFonts w:ascii="Times New Roman" w:hAnsi="Times New Roman" w:cs="Times New Roman"/>
          <w:noProof/>
          <w:sz w:val="24"/>
          <w:szCs w:val="24"/>
        </w:rPr>
        <w:t>. Retrieved from Health Recovery Solution: https://www.healthrecoverysolutions.com/blog/improving-healthcare-efficiency-with-telehealth</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MobiHealthNews. (2018, June 1). </w:t>
      </w:r>
      <w:r w:rsidRPr="00F13AA4">
        <w:rPr>
          <w:rFonts w:ascii="Times New Roman" w:hAnsi="Times New Roman" w:cs="Times New Roman"/>
          <w:i/>
          <w:iCs/>
          <w:noProof/>
          <w:sz w:val="24"/>
          <w:szCs w:val="24"/>
        </w:rPr>
        <w:t>mobi health news</w:t>
      </w:r>
      <w:r w:rsidRPr="00F13AA4">
        <w:rPr>
          <w:rFonts w:ascii="Times New Roman" w:hAnsi="Times New Roman" w:cs="Times New Roman"/>
          <w:noProof/>
          <w:sz w:val="24"/>
          <w:szCs w:val="24"/>
        </w:rPr>
        <w:t>. Retrieved from In Depth Trends Telemedicine : https://www.mobihealthnews.com/content/depth-four-major-telemedicine-trends-2018</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Muoio, D. (2017, December 21). </w:t>
      </w:r>
      <w:r w:rsidRPr="00F13AA4">
        <w:rPr>
          <w:rFonts w:ascii="Times New Roman" w:hAnsi="Times New Roman" w:cs="Times New Roman"/>
          <w:i/>
          <w:iCs/>
          <w:noProof/>
          <w:sz w:val="24"/>
          <w:szCs w:val="24"/>
        </w:rPr>
        <w:t>Healthcare IT news</w:t>
      </w:r>
      <w:r w:rsidRPr="00F13AA4">
        <w:rPr>
          <w:rFonts w:ascii="Times New Roman" w:hAnsi="Times New Roman" w:cs="Times New Roman"/>
          <w:noProof/>
          <w:sz w:val="24"/>
          <w:szCs w:val="24"/>
        </w:rPr>
        <w:t>. Retrieved from https://www.healthcareitnews.com/news/survey-consumers-remain-skeptical-telehealth-citing-insurance-coverage-uncertainty</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Paulson &amp; Nace Attorneys at law</w:t>
      </w:r>
      <w:r w:rsidRPr="00F13AA4">
        <w:rPr>
          <w:rFonts w:ascii="Times New Roman" w:hAnsi="Times New Roman" w:cs="Times New Roman"/>
          <w:noProof/>
          <w:sz w:val="24"/>
          <w:szCs w:val="24"/>
        </w:rPr>
        <w:t>. (n.d.). Retrieved from https://www.paulsonandnace.com/telemedicine-misdiagnosis-medical-malpractice/</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Prescient &amp; Strategic Intelligence</w:t>
      </w:r>
      <w:r w:rsidRPr="00F13AA4">
        <w:rPr>
          <w:rFonts w:ascii="Times New Roman" w:hAnsi="Times New Roman" w:cs="Times New Roman"/>
          <w:noProof/>
          <w:sz w:val="24"/>
          <w:szCs w:val="24"/>
        </w:rPr>
        <w:t>. (2018, June). Retrieved from https://www.psmarketresearch.com/press-release/global-telemedicine-market</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Ragain &amp; Cook Pc Trial Lawyer</w:t>
      </w:r>
      <w:r w:rsidRPr="00F13AA4">
        <w:rPr>
          <w:rFonts w:ascii="Times New Roman" w:hAnsi="Times New Roman" w:cs="Times New Roman"/>
          <w:noProof/>
          <w:sz w:val="24"/>
          <w:szCs w:val="24"/>
        </w:rPr>
        <w:t>. (2018, August 30). Retrieved from Trial Attorenys: https://www.lawmontana.com/are-telemedicine-patients-at-a-higher-risk-of-misdiagnosis/</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noProof/>
          <w:sz w:val="24"/>
          <w:szCs w:val="24"/>
        </w:rPr>
        <w:t xml:space="preserve">Sherling MD, D., &amp; Sherling MD, MBA, M. (2017, June 19). </w:t>
      </w:r>
      <w:r w:rsidRPr="00F13AA4">
        <w:rPr>
          <w:rFonts w:ascii="Times New Roman" w:hAnsi="Times New Roman" w:cs="Times New Roman"/>
          <w:i/>
          <w:iCs/>
          <w:noProof/>
          <w:sz w:val="24"/>
          <w:szCs w:val="24"/>
        </w:rPr>
        <w:t>American Jornal of Accountable care</w:t>
      </w:r>
      <w:r w:rsidRPr="00F13AA4">
        <w:rPr>
          <w:rFonts w:ascii="Times New Roman" w:hAnsi="Times New Roman" w:cs="Times New Roman"/>
          <w:noProof/>
          <w:sz w:val="24"/>
          <w:szCs w:val="24"/>
        </w:rPr>
        <w:t>. Retrieved from The Promises and Pittfalls of Telmedicine: https://www.ajmc.com/journals/ajac/2017/2017-vol5-n2/the-promises-and-pitfalls-of-telemedicine</w:t>
      </w:r>
    </w:p>
    <w:p w:rsidR="00F13AA4" w:rsidRPr="00F13AA4" w:rsidRDefault="00F13AA4" w:rsidP="00F13AA4">
      <w:pPr>
        <w:pStyle w:val="Bibliography"/>
        <w:spacing w:line="480" w:lineRule="auto"/>
        <w:ind w:left="720" w:hanging="720"/>
        <w:contextualSpacing/>
        <w:rPr>
          <w:rFonts w:ascii="Times New Roman" w:hAnsi="Times New Roman" w:cs="Times New Roman"/>
          <w:noProof/>
          <w:sz w:val="24"/>
          <w:szCs w:val="24"/>
        </w:rPr>
      </w:pPr>
      <w:r w:rsidRPr="00F13AA4">
        <w:rPr>
          <w:rFonts w:ascii="Times New Roman" w:hAnsi="Times New Roman" w:cs="Times New Roman"/>
          <w:i/>
          <w:iCs/>
          <w:noProof/>
          <w:sz w:val="24"/>
          <w:szCs w:val="24"/>
        </w:rPr>
        <w:t>Southeastern Telehealth Resource Center</w:t>
      </w:r>
      <w:r w:rsidRPr="00F13AA4">
        <w:rPr>
          <w:rFonts w:ascii="Times New Roman" w:hAnsi="Times New Roman" w:cs="Times New Roman"/>
          <w:noProof/>
          <w:sz w:val="24"/>
          <w:szCs w:val="24"/>
        </w:rPr>
        <w:t>. (n.d.). Retrieved from http://www.setrc.us/</w:t>
      </w:r>
    </w:p>
    <w:p w:rsidR="00BB0A4C" w:rsidRPr="00BB5DBE" w:rsidRDefault="00F13AA4" w:rsidP="00443B69">
      <w:pPr>
        <w:pStyle w:val="Bibliography"/>
        <w:spacing w:line="480" w:lineRule="auto"/>
        <w:ind w:left="720" w:hanging="720"/>
        <w:contextualSpacing/>
        <w:rPr>
          <w:rFonts w:ascii="Times New Roman" w:hAnsi="Times New Roman" w:cs="Times New Roman"/>
          <w:sz w:val="24"/>
          <w:szCs w:val="24"/>
        </w:rPr>
      </w:pPr>
      <w:r w:rsidRPr="00F13AA4">
        <w:rPr>
          <w:rFonts w:ascii="Times New Roman" w:hAnsi="Times New Roman" w:cs="Times New Roman"/>
          <w:i/>
          <w:iCs/>
          <w:noProof/>
          <w:sz w:val="24"/>
          <w:szCs w:val="24"/>
        </w:rPr>
        <w:t>Telemedicine report to Congress</w:t>
      </w:r>
      <w:r w:rsidRPr="00F13AA4">
        <w:rPr>
          <w:rFonts w:ascii="Times New Roman" w:hAnsi="Times New Roman" w:cs="Times New Roman"/>
          <w:noProof/>
          <w:sz w:val="24"/>
          <w:szCs w:val="24"/>
        </w:rPr>
        <w:t>. (1997). Retrieved from https://www.ntia.doc.gov/leg</w:t>
      </w:r>
      <w:r w:rsidR="00443B69">
        <w:rPr>
          <w:rFonts w:ascii="Times New Roman" w:hAnsi="Times New Roman" w:cs="Times New Roman"/>
          <w:noProof/>
          <w:sz w:val="24"/>
          <w:szCs w:val="24"/>
        </w:rPr>
        <w:t>acy/reports/telemed/conclude</w:t>
      </w:r>
    </w:p>
    <w:sectPr w:rsidR="00BB0A4C" w:rsidRPr="00BB5DBE" w:rsidSect="00F13A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CDE" w:rsidRDefault="00977CDE" w:rsidP="00F13AA4">
      <w:pPr>
        <w:spacing w:after="0" w:line="240" w:lineRule="auto"/>
      </w:pPr>
      <w:r>
        <w:separator/>
      </w:r>
    </w:p>
  </w:endnote>
  <w:endnote w:type="continuationSeparator" w:id="0">
    <w:p w:rsidR="00977CDE" w:rsidRDefault="00977CDE" w:rsidP="00F1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CDE" w:rsidRDefault="00977CDE" w:rsidP="00F13AA4">
      <w:pPr>
        <w:spacing w:after="0" w:line="240" w:lineRule="auto"/>
      </w:pPr>
      <w:r>
        <w:separator/>
      </w:r>
    </w:p>
  </w:footnote>
  <w:footnote w:type="continuationSeparator" w:id="0">
    <w:p w:rsidR="00977CDE" w:rsidRDefault="00977CDE" w:rsidP="00F13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AA4" w:rsidRPr="0001598E" w:rsidRDefault="00F13AA4" w:rsidP="0001598E">
    <w:pPr>
      <w:pStyle w:val="Header"/>
      <w:rPr>
        <w:rFonts w:ascii="Times New Roman" w:hAnsi="Times New Roman" w:cs="Times New Roman"/>
        <w:sz w:val="24"/>
        <w:szCs w:val="24"/>
      </w:rPr>
    </w:pPr>
    <w:r w:rsidRPr="0001598E">
      <w:rPr>
        <w:rFonts w:ascii="Times New Roman" w:hAnsi="Times New Roman" w:cs="Times New Roman"/>
        <w:sz w:val="24"/>
        <w:szCs w:val="24"/>
      </w:rPr>
      <w:t xml:space="preserve">IMPLEMENTATION OF TELEMEDICINE                                                 </w:t>
    </w:r>
    <w:r w:rsidR="00A90183">
      <w:rPr>
        <w:rFonts w:ascii="Times New Roman" w:hAnsi="Times New Roman" w:cs="Times New Roman"/>
        <w:sz w:val="24"/>
        <w:szCs w:val="24"/>
      </w:rPr>
      <w:fldChar w:fldCharType="begin"/>
    </w:r>
    <w:r w:rsidR="0001598E">
      <w:rPr>
        <w:rFonts w:ascii="Times New Roman" w:hAnsi="Times New Roman" w:cs="Times New Roman"/>
        <w:sz w:val="24"/>
        <w:szCs w:val="24"/>
      </w:rPr>
      <w:instrText xml:space="preserve"> PAGE  \* Arabic  \* MERGEFORMAT </w:instrText>
    </w:r>
    <w:r w:rsidR="00A90183">
      <w:rPr>
        <w:rFonts w:ascii="Times New Roman" w:hAnsi="Times New Roman" w:cs="Times New Roman"/>
        <w:sz w:val="24"/>
        <w:szCs w:val="24"/>
      </w:rPr>
      <w:fldChar w:fldCharType="separate"/>
    </w:r>
    <w:r w:rsidR="002E276E">
      <w:rPr>
        <w:rFonts w:ascii="Times New Roman" w:hAnsi="Times New Roman" w:cs="Times New Roman"/>
        <w:noProof/>
        <w:sz w:val="24"/>
        <w:szCs w:val="24"/>
      </w:rPr>
      <w:t>7</w:t>
    </w:r>
    <w:r w:rsidR="00A90183">
      <w:rPr>
        <w:rFonts w:ascii="Times New Roman" w:hAnsi="Times New Roman" w:cs="Times New Roman"/>
        <w:sz w:val="24"/>
        <w:szCs w:val="24"/>
      </w:rPr>
      <w:fldChar w:fldCharType="end"/>
    </w:r>
  </w:p>
  <w:p w:rsidR="00F13AA4" w:rsidRPr="0001598E" w:rsidRDefault="00F13AA4" w:rsidP="000159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AA4" w:rsidRPr="0001598E" w:rsidRDefault="00F13AA4" w:rsidP="0001598E">
    <w:pPr>
      <w:pStyle w:val="Header"/>
      <w:rPr>
        <w:rFonts w:ascii="Times New Roman" w:hAnsi="Times New Roman" w:cs="Times New Roman"/>
        <w:sz w:val="24"/>
        <w:szCs w:val="24"/>
      </w:rPr>
    </w:pPr>
    <w:r w:rsidRPr="0001598E">
      <w:rPr>
        <w:rFonts w:ascii="Times New Roman" w:hAnsi="Times New Roman" w:cs="Times New Roman"/>
        <w:sz w:val="24"/>
        <w:szCs w:val="24"/>
      </w:rPr>
      <w:t>Running head: IMPLEMENTATION FOR TELEMEDICINE</w:t>
    </w:r>
    <w:r w:rsidR="0001598E">
      <w:rPr>
        <w:rFonts w:ascii="Times New Roman" w:hAnsi="Times New Roman" w:cs="Times New Roman"/>
        <w:sz w:val="24"/>
        <w:szCs w:val="24"/>
      </w:rPr>
      <w:tab/>
    </w:r>
    <w:r w:rsidR="00A90183">
      <w:rPr>
        <w:rFonts w:ascii="Times New Roman" w:hAnsi="Times New Roman" w:cs="Times New Roman"/>
        <w:sz w:val="24"/>
        <w:szCs w:val="24"/>
      </w:rPr>
      <w:fldChar w:fldCharType="begin"/>
    </w:r>
    <w:r w:rsidR="0001598E">
      <w:rPr>
        <w:rFonts w:ascii="Times New Roman" w:hAnsi="Times New Roman" w:cs="Times New Roman"/>
        <w:sz w:val="24"/>
        <w:szCs w:val="24"/>
      </w:rPr>
      <w:instrText xml:space="preserve"> PAGE  \* Arabic  \* MERGEFORMAT </w:instrText>
    </w:r>
    <w:r w:rsidR="00A90183">
      <w:rPr>
        <w:rFonts w:ascii="Times New Roman" w:hAnsi="Times New Roman" w:cs="Times New Roman"/>
        <w:sz w:val="24"/>
        <w:szCs w:val="24"/>
      </w:rPr>
      <w:fldChar w:fldCharType="separate"/>
    </w:r>
    <w:r w:rsidR="002E276E">
      <w:rPr>
        <w:rFonts w:ascii="Times New Roman" w:hAnsi="Times New Roman" w:cs="Times New Roman"/>
        <w:noProof/>
        <w:sz w:val="24"/>
        <w:szCs w:val="24"/>
      </w:rPr>
      <w:t>1</w:t>
    </w:r>
    <w:r w:rsidR="00A9018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SwsLQwNjQ3NjGwMDNT0lEKTi0uzszPAykwqgUAlv5jcSwAAAA="/>
  </w:docVars>
  <w:rsids>
    <w:rsidRoot w:val="00BB5DBE"/>
    <w:rsid w:val="0001598E"/>
    <w:rsid w:val="00103074"/>
    <w:rsid w:val="001C1395"/>
    <w:rsid w:val="001C4CA7"/>
    <w:rsid w:val="00265CD5"/>
    <w:rsid w:val="00292CDD"/>
    <w:rsid w:val="002E276E"/>
    <w:rsid w:val="003B6C51"/>
    <w:rsid w:val="003C779E"/>
    <w:rsid w:val="00443B69"/>
    <w:rsid w:val="00443E49"/>
    <w:rsid w:val="004E6AAF"/>
    <w:rsid w:val="006C6A51"/>
    <w:rsid w:val="007817E3"/>
    <w:rsid w:val="00845A12"/>
    <w:rsid w:val="00845FBE"/>
    <w:rsid w:val="0086341C"/>
    <w:rsid w:val="00977CDE"/>
    <w:rsid w:val="00A90183"/>
    <w:rsid w:val="00AA76CB"/>
    <w:rsid w:val="00BB0A4C"/>
    <w:rsid w:val="00BB5DBE"/>
    <w:rsid w:val="00CD36F0"/>
    <w:rsid w:val="00CE71EA"/>
    <w:rsid w:val="00E33979"/>
    <w:rsid w:val="00E37EB6"/>
    <w:rsid w:val="00F13A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0719D1"/>
  <w15:docId w15:val="{61141A60-D778-4179-AF42-42788848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5C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13AA4"/>
    <w:pPr>
      <w:spacing w:after="0"/>
    </w:pPr>
    <w:rPr>
      <w:rFonts w:ascii="Arial" w:hAnsi="Arial"/>
    </w:rPr>
  </w:style>
  <w:style w:type="paragraph" w:styleId="Header">
    <w:name w:val="header"/>
    <w:basedOn w:val="Normal"/>
    <w:link w:val="HeaderChar"/>
    <w:uiPriority w:val="99"/>
    <w:unhideWhenUsed/>
    <w:rsid w:val="00F13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AA4"/>
  </w:style>
  <w:style w:type="paragraph" w:styleId="Footer">
    <w:name w:val="footer"/>
    <w:basedOn w:val="Normal"/>
    <w:link w:val="FooterChar"/>
    <w:uiPriority w:val="99"/>
    <w:unhideWhenUsed/>
    <w:rsid w:val="00F13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AA4"/>
  </w:style>
  <w:style w:type="character" w:customStyle="1" w:styleId="Heading1Char">
    <w:name w:val="Heading 1 Char"/>
    <w:basedOn w:val="DefaultParagraphFont"/>
    <w:link w:val="Heading1"/>
    <w:uiPriority w:val="9"/>
    <w:rsid w:val="00265CD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7211">
      <w:bodyDiv w:val="1"/>
      <w:marLeft w:val="0"/>
      <w:marRight w:val="0"/>
      <w:marTop w:val="0"/>
      <w:marBottom w:val="0"/>
      <w:divBdr>
        <w:top w:val="none" w:sz="0" w:space="0" w:color="auto"/>
        <w:left w:val="none" w:sz="0" w:space="0" w:color="auto"/>
        <w:bottom w:val="none" w:sz="0" w:space="0" w:color="auto"/>
        <w:right w:val="none" w:sz="0" w:space="0" w:color="auto"/>
      </w:divBdr>
      <w:divsChild>
        <w:div w:id="824205796">
          <w:marLeft w:val="0"/>
          <w:marRight w:val="0"/>
          <w:marTop w:val="100"/>
          <w:marBottom w:val="100"/>
          <w:divBdr>
            <w:top w:val="none" w:sz="0" w:space="0" w:color="auto"/>
            <w:left w:val="none" w:sz="0" w:space="0" w:color="auto"/>
            <w:bottom w:val="none" w:sz="0" w:space="0" w:color="auto"/>
            <w:right w:val="none" w:sz="0" w:space="0" w:color="auto"/>
          </w:divBdr>
          <w:divsChild>
            <w:div w:id="20092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3164">
      <w:bodyDiv w:val="1"/>
      <w:marLeft w:val="0"/>
      <w:marRight w:val="0"/>
      <w:marTop w:val="0"/>
      <w:marBottom w:val="0"/>
      <w:divBdr>
        <w:top w:val="none" w:sz="0" w:space="0" w:color="auto"/>
        <w:left w:val="none" w:sz="0" w:space="0" w:color="auto"/>
        <w:bottom w:val="none" w:sz="0" w:space="0" w:color="auto"/>
        <w:right w:val="none" w:sz="0" w:space="0" w:color="auto"/>
      </w:divBdr>
      <w:divsChild>
        <w:div w:id="1399211553">
          <w:marLeft w:val="0"/>
          <w:marRight w:val="0"/>
          <w:marTop w:val="0"/>
          <w:marBottom w:val="0"/>
          <w:divBdr>
            <w:top w:val="none" w:sz="0" w:space="0" w:color="auto"/>
            <w:left w:val="none" w:sz="0" w:space="0" w:color="auto"/>
            <w:bottom w:val="none" w:sz="0" w:space="0" w:color="auto"/>
            <w:right w:val="none" w:sz="0" w:space="0" w:color="auto"/>
          </w:divBdr>
        </w:div>
        <w:div w:id="2029021753">
          <w:marLeft w:val="0"/>
          <w:marRight w:val="0"/>
          <w:marTop w:val="0"/>
          <w:marBottom w:val="0"/>
          <w:divBdr>
            <w:top w:val="none" w:sz="0" w:space="0" w:color="auto"/>
            <w:left w:val="none" w:sz="0" w:space="0" w:color="auto"/>
            <w:bottom w:val="none" w:sz="0" w:space="0" w:color="auto"/>
            <w:right w:val="none" w:sz="0" w:space="0" w:color="auto"/>
          </w:divBdr>
        </w:div>
      </w:divsChild>
    </w:div>
    <w:div w:id="1596132030">
      <w:bodyDiv w:val="1"/>
      <w:marLeft w:val="0"/>
      <w:marRight w:val="0"/>
      <w:marTop w:val="0"/>
      <w:marBottom w:val="0"/>
      <w:divBdr>
        <w:top w:val="none" w:sz="0" w:space="0" w:color="auto"/>
        <w:left w:val="none" w:sz="0" w:space="0" w:color="auto"/>
        <w:bottom w:val="none" w:sz="0" w:space="0" w:color="auto"/>
        <w:right w:val="none" w:sz="0" w:space="0" w:color="auto"/>
      </w:divBdr>
    </w:div>
    <w:div w:id="1718973038">
      <w:bodyDiv w:val="1"/>
      <w:marLeft w:val="0"/>
      <w:marRight w:val="0"/>
      <w:marTop w:val="0"/>
      <w:marBottom w:val="0"/>
      <w:divBdr>
        <w:top w:val="none" w:sz="0" w:space="0" w:color="auto"/>
        <w:left w:val="none" w:sz="0" w:space="0" w:color="auto"/>
        <w:bottom w:val="none" w:sz="0" w:space="0" w:color="auto"/>
        <w:right w:val="none" w:sz="0" w:space="0" w:color="auto"/>
      </w:divBdr>
      <w:divsChild>
        <w:div w:id="1046879816">
          <w:marLeft w:val="0"/>
          <w:marRight w:val="0"/>
          <w:marTop w:val="0"/>
          <w:marBottom w:val="0"/>
          <w:divBdr>
            <w:top w:val="none" w:sz="0" w:space="0" w:color="auto"/>
            <w:left w:val="none" w:sz="0" w:space="0" w:color="auto"/>
            <w:bottom w:val="none" w:sz="0" w:space="0" w:color="auto"/>
            <w:right w:val="none" w:sz="0" w:space="0" w:color="auto"/>
          </w:divBdr>
        </w:div>
        <w:div w:id="1257712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1646</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Shannon Mathis</cp:lastModifiedBy>
  <cp:revision>3</cp:revision>
  <dcterms:created xsi:type="dcterms:W3CDTF">2018-09-20T14:04:00Z</dcterms:created>
  <dcterms:modified xsi:type="dcterms:W3CDTF">2018-09-20T14:05:00Z</dcterms:modified>
</cp:coreProperties>
</file>